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righ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erif" w:hAnsi="PT Serif" w:eastAsia="PT Serif" w:cs="PT Serif"/>
          <w:color w:val="22272f"/>
          <w:sz w:val="24"/>
        </w:rPr>
        <w:t xml:space="preserve">Приложение № 3</w:t>
        <w:br/>
        <w:t xml:space="preserve">к </w:t>
      </w:r>
      <w:hyperlink r:id="rId11" w:tooltip="https://internet.garant.ru/#/document/413247309/entry/0" w:history="1">
        <w:r>
          <w:rPr>
            <w:rStyle w:val="891"/>
            <w:rFonts w:ascii="PT Serif" w:hAnsi="PT Serif" w:eastAsia="PT Serif" w:cs="PT Serif"/>
            <w:color w:val="3272c0"/>
            <w:sz w:val="24"/>
            <w:u w:val="none"/>
          </w:rPr>
          <w:t xml:space="preserve">постановлению</w:t>
        </w:r>
      </w:hyperlink>
      <w:r>
        <w:rPr>
          <w:rFonts w:ascii="PT Serif" w:hAnsi="PT Serif" w:eastAsia="PT Serif" w:cs="PT Serif"/>
          <w:color w:val="22272f"/>
          <w:sz w:val="24"/>
        </w:rPr>
        <w:t xml:space="preserve"> Кабинета</w:t>
        <w:br/>
        <w:t xml:space="preserve">Министров Республики Адыгея</w:t>
        <w:br/>
        <w:t xml:space="preserve">от 10 декабря 2025 года № 179</w:t>
      </w:r>
      <w:r/>
    </w:p>
    <w:p>
      <w:pPr>
        <w:ind w:left="0" w:right="0" w:firstLine="0"/>
        <w:jc w:val="center"/>
        <w:shd w:val="clear" w:color="ffffff" w:fill="ffffff"/>
        <w:rPr>
          <w:rFonts w:ascii="PT Serif" w:hAnsi="PT Serif" w:eastAsia="PT Serif" w:cs="PT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erif" w:hAnsi="PT Serif" w:eastAsia="PT Serif" w:cs="PT Serif"/>
          <w:color w:val="22272f"/>
          <w:highlight w:val="none"/>
        </w:rPr>
      </w:r>
      <w:r>
        <w:rPr>
          <w:rFonts w:ascii="PT Serif" w:hAnsi="PT Serif" w:eastAsia="PT Serif" w:cs="PT Serif"/>
          <w:color w:val="22272f"/>
          <w:highlight w:val="none"/>
        </w:rPr>
      </w:r>
    </w:p>
    <w:p>
      <w:pPr>
        <w:ind w:left="0" w:right="0" w:firstLine="0"/>
        <w:jc w:val="center"/>
        <w:shd w:val="clear" w:color="ffffff" w:fill="ffffff"/>
        <w:rPr>
          <w:rFonts w:ascii="PT Serif" w:hAnsi="PT Serif" w:eastAsia="PT Serif" w:cs="PT Serif"/>
          <w:color w:val="22272f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erif" w:hAnsi="PT Serif" w:eastAsia="PT Serif" w:cs="PT Serif"/>
          <w:color w:val="22272f"/>
          <w:highlight w:val="none"/>
        </w:rPr>
      </w:r>
      <w:r>
        <w:rPr>
          <w:rFonts w:ascii="PT Serif" w:hAnsi="PT Serif" w:eastAsia="PT Serif" w:cs="PT Serif"/>
          <w:color w:val="22272f"/>
          <w:highlight w:val="none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Порядок</w:t>
        <w:br/>
        <w:t xml:space="preserve">подтверждения соответствия физических лиц, юридических лиц и индивидуальных предпринимателей критериям отнесения к субъектам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креативных 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(творческих) индустрий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color w:val="22272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1. Настоящий Порядок устанавливает правила подтверждения соответствия физических лиц, юридических лиц и индивидуальных предпринимателей критериям отнесения к субъектам (творческих) креативных индустрий, осуществляющих деятельность в Республике Адыгея (дале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е соответственно - Критерии, креативные индустрии).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2. Подтверждение соответствия физических лиц, юридических лиц и индивидуальных предпринимателей Критериям осуществляет уполномоченный орган.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3. Для подтверждения соответствия Критериям физическое лицо, юридическое лицо, индивидуальный предприниматель, претендующие на признание субъектом креативной индустрии в Республике Адыгея (далее - заявитель), направляют в уполномоченный орган заявление на 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подтверждение соответствия Критериям (далее - заявление) и прилагаемые к нему документы.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4. Заявление и прилагаемые к нему документы, указанное в </w:t>
      </w:r>
      <w:hyperlink r:id="rId12" w:tooltip="https://internet.garant.ru/#/document/413247309/entry/53" w:history="1">
        <w:r>
          <w:rPr>
            <w:rStyle w:val="891"/>
            <w:rFonts w:ascii="Times New Roman" w:hAnsi="Times New Roman" w:eastAsia="Times New Roman" w:cs="Times New Roman"/>
            <w:color w:val="3272c0"/>
            <w:sz w:val="28"/>
            <w:szCs w:val="28"/>
            <w:u w:val="none"/>
          </w:rPr>
          <w:t xml:space="preserve">пункте 5</w:t>
        </w:r>
      </w:hyperlink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настоящего Порядка, принимаются уполномоченным органом при поступлении в электронной форме с использованием усиленной </w:t>
      </w:r>
      <w:hyperlink r:id="rId13" w:tooltip="https://internet.garant.ru/#/document/12184522/entry/54" w:history="1">
        <w:r>
          <w:rPr>
            <w:rStyle w:val="891"/>
            <w:rFonts w:ascii="Times New Roman" w:hAnsi="Times New Roman" w:eastAsia="Times New Roman" w:cs="Times New Roman"/>
            <w:color w:val="3272c0"/>
            <w:sz w:val="28"/>
            <w:szCs w:val="28"/>
            <w:u w:val="none"/>
          </w:rPr>
          <w:t xml:space="preserve">квалифицированной электронной подписи</w:t>
        </w:r>
      </w:hyperlink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, на бумажном носителе путем личного обращения заявителя или посредством почтового отправления.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5. Форма заявления и перечень прилагаемых к нему документов, требования к составу и порядку их оформления устанавливаются уполномоченным органом и размещаются на </w:t>
      </w:r>
      <w:hyperlink r:id="rId14" w:tooltip="http://www.adygheya.ru/ministers/departments/ministerstvo-ekonomicheskogo-razvitiya-i-torgovli/" w:history="1">
        <w:r>
          <w:rPr>
            <w:rStyle w:val="891"/>
            <w:rFonts w:ascii="Times New Roman" w:hAnsi="Times New Roman" w:eastAsia="Times New Roman" w:cs="Times New Roman"/>
            <w:color w:val="3272c0"/>
            <w:sz w:val="28"/>
            <w:szCs w:val="28"/>
            <w:u w:val="none"/>
          </w:rPr>
          <w:t xml:space="preserve">Интернет-странице</w:t>
        </w:r>
      </w:hyperlink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уполномоченного органа </w:t>
      </w:r>
      <w:hyperlink r:id="rId15" w:tooltip="http://www.adygheya.ru/" w:history="1">
        <w:r>
          <w:rPr>
            <w:rStyle w:val="891"/>
            <w:rFonts w:ascii="Times New Roman" w:hAnsi="Times New Roman" w:eastAsia="Times New Roman" w:cs="Times New Roman"/>
            <w:color w:val="3272c0"/>
            <w:sz w:val="28"/>
            <w:szCs w:val="28"/>
            <w:u w:val="none"/>
          </w:rPr>
          <w:t xml:space="preserve">официального Интернет-сайта</w:t>
        </w:r>
      </w:hyperlink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органов исполнительной власти Республики Адыгея.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6. Заявление регистрируется уполномоченным органом в срок не позднее рабочего дня, следующего за днем его получения.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7. Уполномоченный орган рассматривает заявление и прилагаемые к нему документы на предмет соответствия требованиям к комплектности и оформлению, а также наличию недостоверных и (или) противоречивых сведений в срок не позднее пяти рабочих дней со дня регист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рации принимает решение о принятии заявления к рассмотрению или об отказе в принятии заявления к рассмотрению.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8. Основаниями для отказа в принятии заявления к рассмотрению: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1) несоответствие заявления и прилагаемых к нему документов требованиям к комплектности и (или) оформлению;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2) наличие в заявлении и прилагаемых к нему документах недостоверных и (или) противоречивых сведений.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9. Уполномоченный орган уведомляет заявителя о принятии заявления к рассмотрению в срок не позднее двух рабочих дней, следующих за днем принятия такого решения.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10. В случае принятия решения об отказе в рассмотрении заявления уполномоченный орган в срок не позднее двух рабочих дней, следующих за днем принятия такого решения, направляет заявителю уведомление о принятом решении с указанием причин отказа. В случае по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лучения уведомления об отказе в принятии к рассмотрению заявления заявитель вправе повторно подать заявление.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11. В случае принятия решения о принятии заявления к рассмотрению уполномоченный орган в срок не позднее пяти рабочих дней со дня принятия решения о принятии заявления к рассмотрению проводит проверку соответствия заявителя Критериям и принимает решение: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1) признать заявителя субъектом креативных (творческих) индустрий;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2) отказать заявителю в признании субъектом креативных (творческих) индустрий.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12. Основанием для отказа в признании заявителя субъектом креативных (творческих) индустрий является его несоответствие Критериям отнесения физических лиц, юридических лиц и индивидуальных предпринимателей к субъектам креативных (творческих) индустрий, уст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ановленных Кабинетом Министров Республики Адыгея.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13. В случае принятия решения, предусмотренного </w:t>
      </w:r>
      <w:hyperlink r:id="rId16" w:tooltip="https://internet.garant.ru/#/document/413247309/entry/62" w:history="1">
        <w:r>
          <w:rPr>
            <w:rStyle w:val="891"/>
            <w:rFonts w:ascii="Times New Roman" w:hAnsi="Times New Roman" w:eastAsia="Times New Roman" w:cs="Times New Roman"/>
            <w:color w:val="3272c0"/>
            <w:sz w:val="28"/>
            <w:szCs w:val="28"/>
            <w:u w:val="none"/>
          </w:rPr>
          <w:t xml:space="preserve">подпунктом 1 пункта 11</w:t>
        </w:r>
      </w:hyperlink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настоящего Порядка, уполномоченный орган в срок не позднее двух рабочих дней, следующих за днем принятия указанного решения, направляет заявителю уведомление о принятом решении.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14. В случае принятия решения, предусмотренного </w:t>
      </w:r>
      <w:hyperlink r:id="rId17" w:tooltip="https://internet.garant.ru/#/document/413247309/entry/63" w:history="1">
        <w:r>
          <w:rPr>
            <w:rStyle w:val="891"/>
            <w:rFonts w:ascii="Times New Roman" w:hAnsi="Times New Roman" w:eastAsia="Times New Roman" w:cs="Times New Roman"/>
            <w:color w:val="3272c0"/>
            <w:sz w:val="28"/>
            <w:szCs w:val="28"/>
            <w:u w:val="none"/>
          </w:rPr>
          <w:t xml:space="preserve">подпунктом 2 пункта 11</w:t>
        </w:r>
      </w:hyperlink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настоящего Порядка, уполномоченный орган в срок не позднее двух рабочих дней, следующих за днем принятия решения, направляет заявителю уведомление о принятом решении с указанием причин, послуживших основанием для принятия такого решения.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continuous"/>
      <w:pgSz w:w="11913" w:h="16834" w:orient="portrait"/>
      <w:pgMar w:top="709" w:right="1134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 CYR">
    <w:panose1 w:val="02020603050405020304"/>
  </w:font>
  <w:font w:name="PT Serif">
    <w:panose1 w:val="020A060304050502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Tms Rmn">
    <w:panose1 w:val="0200060300000000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sz w:val="18"/>
        <w:szCs w:val="18"/>
      </w:rPr>
    </w:pPr>
    <w:r>
      <w:rPr>
        <w:sz w:val="18"/>
        <w:szCs w:val="18"/>
      </w:rPr>
      <w:t xml:space="preserve"> </w:t>
    </w:r>
    <w:r>
      <w:rPr>
        <w:sz w:val="18"/>
        <w:szCs w:val="18"/>
      </w:rPr>
    </w:r>
    <w:r>
      <w:rPr>
        <w:sz w:val="18"/>
        <w:szCs w:val="18"/>
      </w:rPr>
    </w:r>
  </w:p>
  <w:p>
    <w:pPr>
      <w:pStyle w:val="889"/>
      <w:rPr>
        <w:sz w:val="18"/>
        <w:szCs w:val="18"/>
      </w:rPr>
    </w:pPr>
    <w:r>
      <w:rPr>
        <w:sz w:val="18"/>
        <w:szCs w:val="18"/>
      </w:rPr>
    </w:r>
    <w:r>
      <w:rPr>
        <w:sz w:val="18"/>
        <w:szCs w:val="18"/>
      </w:rPr>
    </w:r>
    <w:r>
      <w:rPr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ms Rmn" w:hAnsi="Tms Rm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7"/>
    <w:link w:val="865"/>
    <w:uiPriority w:val="9"/>
    <w:rPr>
      <w:rFonts w:ascii="Arial" w:hAnsi="Arial" w:eastAsia="Arial" w:cs="Arial"/>
      <w:sz w:val="40"/>
      <w:szCs w:val="40"/>
    </w:rPr>
  </w:style>
  <w:style w:type="character" w:styleId="693">
    <w:name w:val="Heading 2 Char"/>
    <w:basedOn w:val="867"/>
    <w:link w:val="866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basedOn w:val="867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basedOn w:val="867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basedOn w:val="867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6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6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4"/>
    <w:next w:val="864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6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4"/>
    <w:next w:val="864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6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64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4"/>
    <w:next w:val="864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7"/>
    <w:link w:val="710"/>
    <w:uiPriority w:val="10"/>
    <w:rPr>
      <w:sz w:val="48"/>
      <w:szCs w:val="48"/>
    </w:rPr>
  </w:style>
  <w:style w:type="paragraph" w:styleId="712">
    <w:name w:val="Subtitle"/>
    <w:basedOn w:val="864"/>
    <w:next w:val="864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7"/>
    <w:link w:val="712"/>
    <w:uiPriority w:val="11"/>
    <w:rPr>
      <w:sz w:val="24"/>
      <w:szCs w:val="24"/>
    </w:rPr>
  </w:style>
  <w:style w:type="paragraph" w:styleId="714">
    <w:name w:val="Quote"/>
    <w:basedOn w:val="864"/>
    <w:next w:val="864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4"/>
    <w:next w:val="864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67"/>
    <w:link w:val="887"/>
    <w:uiPriority w:val="99"/>
  </w:style>
  <w:style w:type="character" w:styleId="719">
    <w:name w:val="Footer Char"/>
    <w:basedOn w:val="867"/>
    <w:link w:val="889"/>
    <w:uiPriority w:val="99"/>
  </w:style>
  <w:style w:type="paragraph" w:styleId="720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889"/>
    <w:uiPriority w:val="99"/>
  </w:style>
  <w:style w:type="table" w:styleId="722">
    <w:name w:val="Table Grid Light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4">
    <w:name w:val="Grid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5">
    <w:name w:val="Grid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6">
    <w:name w:val="Grid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7">
    <w:name w:val="Grid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8">
    <w:name w:val="Grid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0">
    <w:name w:val="List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1">
    <w:name w:val="List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2">
    <w:name w:val="List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3">
    <w:name w:val="List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4">
    <w:name w:val="List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5">
    <w:name w:val="List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6">
    <w:name w:val="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 &amp; 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5">
    <w:name w:val="Bordered &amp; 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6">
    <w:name w:val="Bordered &amp; 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7">
    <w:name w:val="Bordered &amp; 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8">
    <w:name w:val="Bordered &amp; 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9">
    <w:name w:val="Bordered &amp; 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0">
    <w:name w:val="Bordered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basedOn w:val="867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7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rPr>
      <w:rFonts w:ascii="Times New Roman" w:hAnsi="Times New Roman"/>
    </w:rPr>
  </w:style>
  <w:style w:type="paragraph" w:styleId="865">
    <w:name w:val="Heading 1"/>
    <w:basedOn w:val="864"/>
    <w:next w:val="864"/>
    <w:qFormat/>
    <w:pPr>
      <w:jc w:val="center"/>
      <w:keepNext/>
      <w:spacing w:line="360" w:lineRule="atLeast"/>
      <w:outlineLvl w:val="0"/>
    </w:pPr>
    <w:rPr>
      <w:b/>
      <w:sz w:val="28"/>
    </w:rPr>
  </w:style>
  <w:style w:type="paragraph" w:styleId="866">
    <w:name w:val="Heading 2"/>
    <w:basedOn w:val="864"/>
    <w:next w:val="864"/>
    <w:qFormat/>
    <w:pPr>
      <w:ind w:left="60" w:firstLine="720"/>
      <w:jc w:val="center"/>
      <w:keepNext/>
      <w:widowControl w:val="off"/>
      <w:outlineLvl w:val="1"/>
    </w:pPr>
    <w:rPr>
      <w:i/>
      <w:sz w:val="28"/>
    </w:rPr>
  </w:style>
  <w:style w:type="character" w:styleId="867" w:default="1">
    <w:name w:val="Default Paragraph Font"/>
    <w:uiPriority w:val="1"/>
    <w:semiHidden/>
    <w:unhideWhenUsed/>
  </w:style>
  <w:style w:type="table" w:styleId="8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9" w:default="1">
    <w:name w:val="No List"/>
    <w:uiPriority w:val="99"/>
    <w:semiHidden/>
    <w:unhideWhenUsed/>
  </w:style>
  <w:style w:type="paragraph" w:styleId="870">
    <w:name w:val="Body Text Indent"/>
    <w:basedOn w:val="864"/>
    <w:link w:val="885"/>
    <w:pPr>
      <w:ind w:firstLine="720"/>
      <w:jc w:val="both"/>
    </w:pPr>
    <w:rPr>
      <w:sz w:val="28"/>
    </w:rPr>
  </w:style>
  <w:style w:type="paragraph" w:styleId="871">
    <w:name w:val="Block Text"/>
    <w:basedOn w:val="864"/>
    <w:pPr>
      <w:ind w:left="560" w:right="520" w:firstLine="720"/>
      <w:jc w:val="center"/>
      <w:spacing w:line="240" w:lineRule="exact"/>
      <w:widowControl w:val="off"/>
    </w:pPr>
    <w:rPr>
      <w:b/>
      <w:sz w:val="28"/>
    </w:rPr>
  </w:style>
  <w:style w:type="paragraph" w:styleId="872">
    <w:name w:val="Body Text"/>
    <w:basedOn w:val="864"/>
    <w:rPr>
      <w:sz w:val="28"/>
    </w:rPr>
  </w:style>
  <w:style w:type="paragraph" w:styleId="873">
    <w:name w:val="Balloon Text"/>
    <w:basedOn w:val="864"/>
    <w:semiHidden/>
    <w:rPr>
      <w:rFonts w:ascii="Tahoma" w:hAnsi="Tahoma" w:cs="Tahoma"/>
      <w:sz w:val="16"/>
      <w:szCs w:val="16"/>
    </w:rPr>
  </w:style>
  <w:style w:type="paragraph" w:styleId="874" w:customStyle="1">
    <w:name w:val="Style1"/>
    <w:basedOn w:val="864"/>
    <w:uiPriority w:val="99"/>
    <w:pPr>
      <w:spacing w:line="326" w:lineRule="exact"/>
      <w:widowControl w:val="off"/>
    </w:pPr>
    <w:rPr>
      <w:sz w:val="24"/>
      <w:szCs w:val="24"/>
    </w:rPr>
  </w:style>
  <w:style w:type="paragraph" w:styleId="875" w:customStyle="1">
    <w:name w:val="Style2"/>
    <w:basedOn w:val="864"/>
    <w:uiPriority w:val="99"/>
    <w:pPr>
      <w:ind w:firstLine="715"/>
      <w:jc w:val="both"/>
      <w:spacing w:line="326" w:lineRule="exact"/>
      <w:widowControl w:val="off"/>
    </w:pPr>
    <w:rPr>
      <w:sz w:val="24"/>
      <w:szCs w:val="24"/>
    </w:rPr>
  </w:style>
  <w:style w:type="paragraph" w:styleId="876" w:customStyle="1">
    <w:name w:val="Style4"/>
    <w:basedOn w:val="864"/>
    <w:uiPriority w:val="99"/>
    <w:pPr>
      <w:widowControl w:val="off"/>
    </w:pPr>
    <w:rPr>
      <w:sz w:val="24"/>
      <w:szCs w:val="24"/>
    </w:rPr>
  </w:style>
  <w:style w:type="paragraph" w:styleId="877" w:customStyle="1">
    <w:name w:val="Style5"/>
    <w:basedOn w:val="864"/>
    <w:uiPriority w:val="99"/>
    <w:pPr>
      <w:ind w:hanging="672"/>
      <w:spacing w:line="326" w:lineRule="exact"/>
      <w:widowControl w:val="off"/>
    </w:pPr>
    <w:rPr>
      <w:sz w:val="24"/>
      <w:szCs w:val="24"/>
    </w:rPr>
  </w:style>
  <w:style w:type="character" w:styleId="878" w:customStyle="1">
    <w:name w:val="Font Style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879" w:customStyle="1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880" w:customStyle="1">
    <w:name w:val="Font Style13"/>
    <w:uiPriority w:val="99"/>
    <w:rPr>
      <w:rFonts w:ascii="Times New Roman" w:hAnsi="Times New Roman" w:cs="Times New Roman"/>
      <w:sz w:val="28"/>
      <w:szCs w:val="28"/>
    </w:rPr>
  </w:style>
  <w:style w:type="paragraph" w:styleId="881">
    <w:name w:val="Plain Text"/>
    <w:basedOn w:val="864"/>
    <w:link w:val="882"/>
    <w:rPr>
      <w:rFonts w:ascii="Courier New" w:hAnsi="Courier New"/>
    </w:rPr>
  </w:style>
  <w:style w:type="character" w:styleId="882" w:customStyle="1">
    <w:name w:val="Текст Знак"/>
    <w:link w:val="881"/>
    <w:rPr>
      <w:rFonts w:ascii="Courier New" w:hAnsi="Courier New"/>
    </w:rPr>
  </w:style>
  <w:style w:type="paragraph" w:styleId="883" w:customStyle="1">
    <w:name w:val="Style3"/>
    <w:basedOn w:val="864"/>
    <w:uiPriority w:val="99"/>
    <w:pPr>
      <w:widowControl w:val="off"/>
    </w:pPr>
    <w:rPr>
      <w:sz w:val="24"/>
      <w:szCs w:val="24"/>
    </w:rPr>
  </w:style>
  <w:style w:type="paragraph" w:styleId="884">
    <w:name w:val="Normal (Web)"/>
    <w:basedOn w:val="864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styleId="885" w:customStyle="1">
    <w:name w:val="Основной текст с отступом Знак"/>
    <w:link w:val="870"/>
    <w:rPr>
      <w:rFonts w:ascii="Times New Roman" w:hAnsi="Times New Roman"/>
      <w:sz w:val="28"/>
    </w:rPr>
  </w:style>
  <w:style w:type="table" w:styleId="886">
    <w:name w:val="Table Grid"/>
    <w:basedOn w:val="86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7">
    <w:name w:val="Header"/>
    <w:basedOn w:val="864"/>
    <w:link w:val="88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8" w:customStyle="1">
    <w:name w:val="Верхний колонтитул Знак"/>
    <w:basedOn w:val="867"/>
    <w:link w:val="887"/>
    <w:uiPriority w:val="99"/>
    <w:rPr>
      <w:rFonts w:ascii="Times New Roman" w:hAnsi="Times New Roman"/>
    </w:rPr>
  </w:style>
  <w:style w:type="paragraph" w:styleId="889">
    <w:name w:val="Footer"/>
    <w:basedOn w:val="864"/>
    <w:link w:val="8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0" w:customStyle="1">
    <w:name w:val="Нижний колонтитул Знак"/>
    <w:basedOn w:val="867"/>
    <w:link w:val="889"/>
    <w:uiPriority w:val="99"/>
    <w:rPr>
      <w:rFonts w:ascii="Times New Roman" w:hAnsi="Times New Roman"/>
    </w:rPr>
  </w:style>
  <w:style w:type="character" w:styleId="891">
    <w:name w:val="Hyperlink"/>
    <w:basedOn w:val="867"/>
    <w:uiPriority w:val="99"/>
    <w:unhideWhenUsed/>
    <w:rPr>
      <w:color w:val="0563c1" w:themeColor="hyperlink"/>
      <w:u w:val="single"/>
    </w:rPr>
  </w:style>
  <w:style w:type="character" w:styleId="892" w:customStyle="1">
    <w:name w:val="Цветовое выделение для Текст"/>
    <w:rPr>
      <w:rFonts w:ascii="Times New Roman CYR" w:hAnsi="Times New Roman CYR" w:eastAsia="Times New Roman CYR" w:cs="Times New Roman CYR"/>
      <w:sz w:val="24"/>
      <w:szCs w:val="24"/>
      <w:lang w:val="ru-RU" w:bidi="ru-RU"/>
    </w:rPr>
  </w:style>
  <w:style w:type="paragraph" w:styleId="893" w:customStyle="1">
    <w:name w:val="Нормальный (таблица)"/>
    <w:basedOn w:val="724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  <w:style w:type="paragraph" w:styleId="894" w:customStyle="1">
    <w:name w:val="Прижатый влево"/>
    <w:basedOn w:val="72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internet.garant.ru/#/document/413247309/entry/0" TargetMode="External"/><Relationship Id="rId12" Type="http://schemas.openxmlformats.org/officeDocument/2006/relationships/hyperlink" Target="https://internet.garant.ru/#/document/413247309/entry/53" TargetMode="External"/><Relationship Id="rId13" Type="http://schemas.openxmlformats.org/officeDocument/2006/relationships/hyperlink" Target="https://internet.garant.ru/#/document/12184522/entry/54" TargetMode="External"/><Relationship Id="rId14" Type="http://schemas.openxmlformats.org/officeDocument/2006/relationships/hyperlink" Target="http://www.adygheya.ru/ministers/departments/ministerstvo-ekonomicheskogo-razvitiya-i-torgovli/" TargetMode="External"/><Relationship Id="rId15" Type="http://schemas.openxmlformats.org/officeDocument/2006/relationships/hyperlink" Target="http://www.adygheya.ru/" TargetMode="External"/><Relationship Id="rId16" Type="http://schemas.openxmlformats.org/officeDocument/2006/relationships/hyperlink" Target="https://internet.garant.ru/#/document/413247309/entry/62" TargetMode="External"/><Relationship Id="rId17" Type="http://schemas.openxmlformats.org/officeDocument/2006/relationships/hyperlink" Target="https://internet.garant.ru/#/document/413247309/entry/6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31BE-36A3-4ED9-A8D6-422354B57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Krokoz™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АДЫГЭ РЕСПУБЛИКЭМИ ПРЕЗИДЕНТРЭ И МИНИСТРЭМЭЯ КАБИНЕТРЭ ЯАДМИНИСТРАЦИЕИIОФХМКIЭ УПРАВЛЕНИЕ</dc:title>
  <dc:creator>Хотов Т.П.</dc:creator>
  <cp:keywords>ИДП</cp:keywords>
  <cp:lastModifiedBy>user</cp:lastModifiedBy>
  <cp:revision>20</cp:revision>
  <dcterms:created xsi:type="dcterms:W3CDTF">2025-05-22T13:32:00Z</dcterms:created>
  <dcterms:modified xsi:type="dcterms:W3CDTF">2026-04-28T07:20:40Z</dcterms:modified>
</cp:coreProperties>
</file>